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D1" w:rsidRPr="008C4CD1" w:rsidRDefault="00E714D1" w:rsidP="009442D9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KALINGA INSTITUTE OF</w:t>
      </w:r>
      <w:r w:rsidR="004249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MEDICAL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SCIENCE</w:t>
      </w:r>
      <w:r w:rsidR="004249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="000D6965">
        <w:rPr>
          <w:rFonts w:asciiTheme="minorHAnsi" w:hAnsiTheme="minorHAnsi" w:cstheme="minorHAnsi"/>
          <w:b/>
          <w:bCs/>
          <w:color w:val="000000"/>
          <w:sz w:val="28"/>
          <w:szCs w:val="28"/>
        </w:rPr>
        <w:t>MYSURU</w:t>
      </w:r>
      <w:r w:rsidR="002046F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42F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FEES STRUCTURE FOR 2019-20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798"/>
        <w:gridCol w:w="2250"/>
        <w:gridCol w:w="3580"/>
      </w:tblGrid>
      <w:tr w:rsidR="00AB7A6A" w:rsidTr="009E2B31">
        <w:trPr>
          <w:trHeight w:val="352"/>
        </w:trPr>
        <w:tc>
          <w:tcPr>
            <w:tcW w:w="3798" w:type="dxa"/>
            <w:vAlign w:val="center"/>
          </w:tcPr>
          <w:p w:rsidR="00AB7A6A" w:rsidRPr="00AB7A6A" w:rsidRDefault="00AB7A6A" w:rsidP="005532FD">
            <w:pPr>
              <w:pStyle w:val="NormalWeb"/>
              <w:jc w:val="center"/>
              <w:rPr>
                <w:b/>
                <w:bCs/>
              </w:rPr>
            </w:pPr>
            <w:r w:rsidRPr="00AB7A6A">
              <w:rPr>
                <w:b/>
                <w:bCs/>
              </w:rPr>
              <w:t>Name of the course</w:t>
            </w:r>
          </w:p>
        </w:tc>
        <w:tc>
          <w:tcPr>
            <w:tcW w:w="5830" w:type="dxa"/>
            <w:gridSpan w:val="2"/>
            <w:vAlign w:val="center"/>
          </w:tcPr>
          <w:p w:rsidR="00AB7A6A" w:rsidRPr="00AB7A6A" w:rsidRDefault="00AB7A6A" w:rsidP="007A1F82">
            <w:pPr>
              <w:pStyle w:val="NormalWeb"/>
              <w:jc w:val="center"/>
              <w:rPr>
                <w:b/>
                <w:bCs/>
              </w:rPr>
            </w:pPr>
            <w:r w:rsidRPr="00AB7A6A">
              <w:rPr>
                <w:b/>
                <w:bCs/>
              </w:rPr>
              <w:t>Annual Fee</w:t>
            </w:r>
          </w:p>
        </w:tc>
      </w:tr>
      <w:tr w:rsidR="000A03A7" w:rsidTr="009E2B31">
        <w:trPr>
          <w:trHeight w:val="352"/>
        </w:trPr>
        <w:tc>
          <w:tcPr>
            <w:tcW w:w="3798" w:type="dxa"/>
            <w:vAlign w:val="center"/>
          </w:tcPr>
          <w:p w:rsidR="000A03A7" w:rsidRPr="00AB7A6A" w:rsidRDefault="000A03A7" w:rsidP="005532FD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0A03A7" w:rsidRPr="00AB7A6A" w:rsidRDefault="007A1F82" w:rsidP="007A1F82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General Category Student Fee in </w:t>
            </w:r>
            <w:proofErr w:type="spellStart"/>
            <w:r>
              <w:rPr>
                <w:b/>
                <w:bCs/>
              </w:rPr>
              <w:t>Rs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80" w:type="dxa"/>
            <w:vAlign w:val="center"/>
          </w:tcPr>
          <w:p w:rsidR="000A03A7" w:rsidRPr="00AB7A6A" w:rsidRDefault="007A1F82" w:rsidP="005532F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/ NRI / PIO Student Fee</w:t>
            </w:r>
            <w:r w:rsidR="00205D8A">
              <w:rPr>
                <w:b/>
                <w:bCs/>
              </w:rPr>
              <w:t xml:space="preserve"> in USD</w:t>
            </w:r>
          </w:p>
        </w:tc>
      </w:tr>
      <w:tr w:rsidR="000A03A7" w:rsidTr="00E930DD">
        <w:trPr>
          <w:trHeight w:val="352"/>
        </w:trPr>
        <w:tc>
          <w:tcPr>
            <w:tcW w:w="3798" w:type="dxa"/>
            <w:vAlign w:val="center"/>
          </w:tcPr>
          <w:p w:rsidR="000A03A7" w:rsidRPr="00AB7A6A" w:rsidRDefault="000A03A7" w:rsidP="00C979F3">
            <w:pPr>
              <w:pStyle w:val="NormalWeb"/>
            </w:pPr>
            <w:r>
              <w:t>MBBS</w:t>
            </w:r>
          </w:p>
        </w:tc>
        <w:tc>
          <w:tcPr>
            <w:tcW w:w="2250" w:type="dxa"/>
            <w:vAlign w:val="center"/>
          </w:tcPr>
          <w:p w:rsidR="000A03A7" w:rsidRPr="00AB7A6A" w:rsidRDefault="000A03A7" w:rsidP="00BB2EEC">
            <w:pPr>
              <w:pStyle w:val="NormalWeb"/>
              <w:rPr>
                <w:b/>
                <w:bCs/>
              </w:rPr>
            </w:pPr>
          </w:p>
        </w:tc>
        <w:tc>
          <w:tcPr>
            <w:tcW w:w="3580" w:type="dxa"/>
            <w:vAlign w:val="center"/>
          </w:tcPr>
          <w:p w:rsidR="000A03A7" w:rsidRPr="00AB7A6A" w:rsidRDefault="000A03A7" w:rsidP="00E930DD">
            <w:pPr>
              <w:pStyle w:val="NormalWeb"/>
              <w:rPr>
                <w:b/>
                <w:bCs/>
              </w:rPr>
            </w:pPr>
          </w:p>
        </w:tc>
      </w:tr>
      <w:tr w:rsidR="000A03A7" w:rsidTr="00C979F3">
        <w:trPr>
          <w:trHeight w:val="512"/>
        </w:trPr>
        <w:tc>
          <w:tcPr>
            <w:tcW w:w="3798" w:type="dxa"/>
            <w:vAlign w:val="center"/>
          </w:tcPr>
          <w:p w:rsidR="00355F67" w:rsidRDefault="00120877" w:rsidP="00C979F3">
            <w:pPr>
              <w:pStyle w:val="NormalWeb"/>
            </w:pPr>
            <w:r>
              <w:rPr>
                <w:rFonts w:ascii="Cambria" w:hAnsi="Cambria" w:cs="Cambria"/>
              </w:rPr>
              <w:t>MD Anatomy</w:t>
            </w:r>
          </w:p>
        </w:tc>
        <w:tc>
          <w:tcPr>
            <w:tcW w:w="2250" w:type="dxa"/>
            <w:vAlign w:val="center"/>
          </w:tcPr>
          <w:p w:rsidR="000A03A7" w:rsidRPr="00CF3159" w:rsidRDefault="002F4979" w:rsidP="00CF3159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7,50,000/-</w:t>
            </w:r>
          </w:p>
        </w:tc>
        <w:tc>
          <w:tcPr>
            <w:tcW w:w="3580" w:type="dxa"/>
            <w:vAlign w:val="center"/>
          </w:tcPr>
          <w:p w:rsidR="000A03A7" w:rsidRPr="005532FD" w:rsidRDefault="000A03A7" w:rsidP="005532FD">
            <w:pPr>
              <w:pStyle w:val="NormalWeb"/>
            </w:pPr>
          </w:p>
        </w:tc>
      </w:tr>
      <w:tr w:rsidR="0079289B" w:rsidTr="00C979F3">
        <w:trPr>
          <w:trHeight w:val="352"/>
        </w:trPr>
        <w:tc>
          <w:tcPr>
            <w:tcW w:w="3798" w:type="dxa"/>
            <w:vAlign w:val="center"/>
          </w:tcPr>
          <w:p w:rsidR="0079289B" w:rsidRDefault="00120877" w:rsidP="00C979F3">
            <w:pPr>
              <w:pStyle w:val="NormalWeb"/>
            </w:pPr>
            <w:r>
              <w:rPr>
                <w:rFonts w:ascii="Cambria" w:hAnsi="Cambria" w:cs="Cambria"/>
              </w:rPr>
              <w:t>MD Physiology</w:t>
            </w:r>
          </w:p>
        </w:tc>
        <w:tc>
          <w:tcPr>
            <w:tcW w:w="2250" w:type="dxa"/>
          </w:tcPr>
          <w:p w:rsidR="0079289B" w:rsidRDefault="00CA1D81" w:rsidP="002444E7">
            <w:pPr>
              <w:pStyle w:val="NormalWeb"/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79289B" w:rsidRPr="005532FD" w:rsidRDefault="0079289B" w:rsidP="00154986">
            <w:pPr>
              <w:pStyle w:val="NormalWeb"/>
            </w:pPr>
          </w:p>
        </w:tc>
      </w:tr>
      <w:tr w:rsidR="00286D90" w:rsidTr="00C979F3">
        <w:trPr>
          <w:trHeight w:val="352"/>
        </w:trPr>
        <w:tc>
          <w:tcPr>
            <w:tcW w:w="3798" w:type="dxa"/>
            <w:vAlign w:val="center"/>
          </w:tcPr>
          <w:p w:rsidR="00286D90" w:rsidRDefault="00120877" w:rsidP="00C979F3">
            <w:pPr>
              <w:pStyle w:val="NormalWeb"/>
            </w:pPr>
            <w:r>
              <w:rPr>
                <w:rFonts w:ascii="Cambria" w:hAnsi="Cambria" w:cs="Cambria"/>
              </w:rPr>
              <w:t>MD Biochemistry</w:t>
            </w:r>
          </w:p>
        </w:tc>
        <w:tc>
          <w:tcPr>
            <w:tcW w:w="2250" w:type="dxa"/>
          </w:tcPr>
          <w:p w:rsidR="00286D90" w:rsidRDefault="00CA1D81" w:rsidP="002444E7">
            <w:pPr>
              <w:pStyle w:val="NormalWeb"/>
              <w:rPr>
                <w:rFonts w:ascii="Calibri" w:hAnsi="Calibri" w:cs="Calibri"/>
                <w:szCs w:val="22"/>
              </w:rPr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286D90" w:rsidRDefault="00286D90" w:rsidP="00154986">
            <w:pPr>
              <w:pStyle w:val="NormalWeb"/>
            </w:pPr>
          </w:p>
        </w:tc>
      </w:tr>
      <w:tr w:rsidR="003E17C5" w:rsidTr="00C979F3">
        <w:trPr>
          <w:trHeight w:val="352"/>
        </w:trPr>
        <w:tc>
          <w:tcPr>
            <w:tcW w:w="3798" w:type="dxa"/>
            <w:vAlign w:val="center"/>
          </w:tcPr>
          <w:p w:rsidR="003E17C5" w:rsidRDefault="00120877" w:rsidP="00C979F3">
            <w:pPr>
              <w:pStyle w:val="NormalWeb"/>
            </w:pPr>
            <w:r>
              <w:rPr>
                <w:rFonts w:ascii="Cambria" w:hAnsi="Cambria" w:cs="Cambria"/>
              </w:rPr>
              <w:t>MD Pharmacology</w:t>
            </w:r>
          </w:p>
        </w:tc>
        <w:tc>
          <w:tcPr>
            <w:tcW w:w="2250" w:type="dxa"/>
          </w:tcPr>
          <w:p w:rsidR="003E17C5" w:rsidRDefault="00CA1D81" w:rsidP="002444E7">
            <w:pPr>
              <w:pStyle w:val="NormalWeb"/>
              <w:rPr>
                <w:rFonts w:ascii="Calibri" w:hAnsi="Calibri" w:cs="Calibri"/>
                <w:szCs w:val="22"/>
              </w:rPr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3E17C5" w:rsidRDefault="003E17C5" w:rsidP="00154986">
            <w:pPr>
              <w:pStyle w:val="NormalWeb"/>
            </w:pPr>
          </w:p>
        </w:tc>
      </w:tr>
      <w:tr w:rsidR="0079289B" w:rsidTr="00C979F3">
        <w:trPr>
          <w:trHeight w:val="352"/>
        </w:trPr>
        <w:tc>
          <w:tcPr>
            <w:tcW w:w="3798" w:type="dxa"/>
            <w:vAlign w:val="center"/>
          </w:tcPr>
          <w:p w:rsidR="0079289B" w:rsidRDefault="00120877" w:rsidP="00C979F3">
            <w:pPr>
              <w:pStyle w:val="NormalWeb"/>
            </w:pPr>
            <w:r>
              <w:rPr>
                <w:rFonts w:ascii="Cambria" w:hAnsi="Cambria" w:cs="Cambria"/>
              </w:rPr>
              <w:t>MD Pathology</w:t>
            </w:r>
          </w:p>
        </w:tc>
        <w:tc>
          <w:tcPr>
            <w:tcW w:w="2250" w:type="dxa"/>
            <w:vAlign w:val="center"/>
          </w:tcPr>
          <w:p w:rsidR="0079289B" w:rsidRDefault="00CA1D81" w:rsidP="005532FD">
            <w:pPr>
              <w:pStyle w:val="NormalWeb"/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79289B" w:rsidRPr="005532FD" w:rsidRDefault="007D6FC2" w:rsidP="00154986">
            <w:pPr>
              <w:pStyle w:val="NormalWeb"/>
            </w:pPr>
            <w:r>
              <w:t>20000</w:t>
            </w:r>
          </w:p>
        </w:tc>
      </w:tr>
      <w:tr w:rsidR="00C00C70" w:rsidTr="00C979F3">
        <w:trPr>
          <w:trHeight w:val="352"/>
        </w:trPr>
        <w:tc>
          <w:tcPr>
            <w:tcW w:w="3798" w:type="dxa"/>
            <w:vAlign w:val="center"/>
          </w:tcPr>
          <w:p w:rsidR="00C00C70" w:rsidRDefault="00120877" w:rsidP="00C979F3">
            <w:pPr>
              <w:pStyle w:val="NormalWeb"/>
              <w:rPr>
                <w:rFonts w:ascii="Calibri" w:hAnsi="Calibri" w:cs="Calibri"/>
                <w:szCs w:val="22"/>
              </w:rPr>
            </w:pPr>
            <w:r>
              <w:rPr>
                <w:rFonts w:ascii="Cambria" w:hAnsi="Cambria" w:cs="Cambria"/>
              </w:rPr>
              <w:t>MD Microbiology</w:t>
            </w:r>
          </w:p>
        </w:tc>
        <w:tc>
          <w:tcPr>
            <w:tcW w:w="2250" w:type="dxa"/>
            <w:vAlign w:val="center"/>
          </w:tcPr>
          <w:p w:rsidR="00C00C70" w:rsidRDefault="00CA1D81" w:rsidP="005532FD">
            <w:pPr>
              <w:pStyle w:val="NormalWeb"/>
              <w:rPr>
                <w:rFonts w:ascii="Calibri" w:hAnsi="Calibri" w:cs="Calibri"/>
                <w:szCs w:val="22"/>
              </w:rPr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C00C70" w:rsidRPr="005532FD" w:rsidRDefault="00C00C70" w:rsidP="00154986">
            <w:pPr>
              <w:pStyle w:val="NormalWeb"/>
            </w:pP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rPr>
                <w:rFonts w:ascii="Cambria" w:hAnsi="Cambria" w:cs="Cambria"/>
              </w:rPr>
              <w:t>MD Community Medicine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rPr>
                <w:rFonts w:ascii="inherit" w:hAnsi="inherit"/>
                <w:color w:val="000000"/>
              </w:rPr>
              <w:t>7,50,000/-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367AA5">
            <w:pPr>
              <w:pStyle w:val="NormalWeb"/>
            </w:pPr>
            <w:r>
              <w:t>20000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rPr>
                <w:rFonts w:ascii="Cambria" w:hAnsi="Cambria" w:cs="Cambria"/>
              </w:rPr>
              <w:t>MD General Medicine</w:t>
            </w:r>
          </w:p>
        </w:tc>
        <w:tc>
          <w:tcPr>
            <w:tcW w:w="2250" w:type="dxa"/>
            <w:vAlign w:val="center"/>
          </w:tcPr>
          <w:p w:rsidR="00D4378E" w:rsidRDefault="00D4378E" w:rsidP="005532FD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367AA5">
            <w:pPr>
              <w:pStyle w:val="NormalWeb"/>
            </w:pPr>
            <w:r>
              <w:t>46000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AA5D39">
            <w:pPr>
              <w:pStyle w:val="NormalWeb"/>
            </w:pPr>
            <w:r>
              <w:t>MD Respiratory Medicine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MD DVL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62000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 xml:space="preserve">MD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2250" w:type="dxa"/>
          </w:tcPr>
          <w:p w:rsidR="00D4378E" w:rsidRDefault="00D4378E" w:rsidP="00FA2EDA">
            <w:pPr>
              <w:pStyle w:val="NormalWeb"/>
            </w:pPr>
            <w:r>
              <w:t>20,00,000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46000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MS General Surgery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38000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MS Orthopedic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20,00,000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62000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MS- ENT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30000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 xml:space="preserve">MD </w:t>
            </w:r>
            <w:proofErr w:type="spellStart"/>
            <w:r>
              <w:t>Opthalmology</w:t>
            </w:r>
            <w:proofErr w:type="spellEnd"/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30000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MS OBG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62000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Default="00D4378E" w:rsidP="00C979F3">
            <w:pPr>
              <w:pStyle w:val="NormalWeb"/>
            </w:pPr>
            <w:r>
              <w:t>MD Radio Diagnosis</w:t>
            </w:r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20,00,000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62000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Pr="007D2A9D" w:rsidRDefault="00D4378E" w:rsidP="00C979F3">
            <w:pPr>
              <w:pStyle w:val="NormalWeb"/>
            </w:pPr>
            <w:r>
              <w:t xml:space="preserve">MD </w:t>
            </w:r>
            <w:proofErr w:type="spellStart"/>
            <w:r>
              <w:t>Anaesthesia</w:t>
            </w:r>
            <w:proofErr w:type="spellEnd"/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  <w:r>
              <w:t>30000</w:t>
            </w:r>
          </w:p>
        </w:tc>
      </w:tr>
      <w:tr w:rsidR="00D4378E" w:rsidTr="00C979F3">
        <w:trPr>
          <w:trHeight w:val="369"/>
        </w:trPr>
        <w:tc>
          <w:tcPr>
            <w:tcW w:w="3798" w:type="dxa"/>
            <w:vAlign w:val="center"/>
          </w:tcPr>
          <w:p w:rsidR="00D4378E" w:rsidRPr="007D2A9D" w:rsidRDefault="00D4378E" w:rsidP="00C979F3">
            <w:pPr>
              <w:pStyle w:val="NormalWeb"/>
            </w:pPr>
            <w:r>
              <w:t xml:space="preserve">MD </w:t>
            </w:r>
            <w:proofErr w:type="spellStart"/>
            <w:r>
              <w:t>Psychiastry</w:t>
            </w:r>
            <w:proofErr w:type="spellEnd"/>
          </w:p>
        </w:tc>
        <w:tc>
          <w:tcPr>
            <w:tcW w:w="2250" w:type="dxa"/>
          </w:tcPr>
          <w:p w:rsidR="00D4378E" w:rsidRDefault="00D4378E" w:rsidP="00DB37EA">
            <w:pPr>
              <w:pStyle w:val="NormalWeb"/>
            </w:pPr>
            <w:r>
              <w:t>18,00,000</w:t>
            </w:r>
          </w:p>
        </w:tc>
        <w:tc>
          <w:tcPr>
            <w:tcW w:w="3580" w:type="dxa"/>
            <w:vAlign w:val="center"/>
          </w:tcPr>
          <w:p w:rsidR="00D4378E" w:rsidRPr="005532FD" w:rsidRDefault="00D4378E" w:rsidP="00154986">
            <w:pPr>
              <w:pStyle w:val="NormalWeb"/>
            </w:pPr>
          </w:p>
        </w:tc>
      </w:tr>
    </w:tbl>
    <w:p w:rsidR="007D08F9" w:rsidRDefault="007D08F9" w:rsidP="00DB37EA">
      <w:pPr>
        <w:pStyle w:val="NormalWeb"/>
      </w:pPr>
      <w:bookmarkStart w:id="0" w:name="_GoBack"/>
      <w:bookmarkEnd w:id="0"/>
    </w:p>
    <w:sectPr w:rsidR="007D08F9" w:rsidSect="008C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C" w:rsidRDefault="0017660C" w:rsidP="008C4CD1">
      <w:pPr>
        <w:spacing w:after="0" w:line="240" w:lineRule="auto"/>
      </w:pPr>
      <w:r>
        <w:separator/>
      </w:r>
    </w:p>
  </w:endnote>
  <w:endnote w:type="continuationSeparator" w:id="0">
    <w:p w:rsidR="0017660C" w:rsidRDefault="0017660C" w:rsidP="008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C" w:rsidRDefault="0017660C" w:rsidP="008C4CD1">
      <w:pPr>
        <w:spacing w:after="0" w:line="240" w:lineRule="auto"/>
      </w:pPr>
      <w:r>
        <w:separator/>
      </w:r>
    </w:p>
  </w:footnote>
  <w:footnote w:type="continuationSeparator" w:id="0">
    <w:p w:rsidR="0017660C" w:rsidRDefault="0017660C" w:rsidP="008C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D1" w:rsidRDefault="00DE0A55" w:rsidP="008C4CD1">
    <w:pPr>
      <w:pStyle w:val="Header"/>
      <w:tabs>
        <w:tab w:val="clear" w:pos="4680"/>
        <w:tab w:val="clear" w:pos="9360"/>
        <w:tab w:val="left" w:pos="140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48E95" wp14:editId="3ACEBF9F">
          <wp:simplePos x="0" y="0"/>
          <wp:positionH relativeFrom="margin">
            <wp:posOffset>1649095</wp:posOffset>
          </wp:positionH>
          <wp:positionV relativeFrom="margin">
            <wp:posOffset>-785495</wp:posOffset>
          </wp:positionV>
          <wp:extent cx="2613660" cy="670560"/>
          <wp:effectExtent l="0" t="0" r="0" b="0"/>
          <wp:wrapSquare wrapText="bothSides"/>
          <wp:docPr id="2" name="Picture 2" descr="C:\Users\FusionIT\Desktop\IMP\Logo-PNG-Format-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sionIT\Desktop\IMP\Logo-PNG-Format-F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CD1">
      <w:tab/>
    </w:r>
  </w:p>
  <w:p w:rsidR="008C4CD1" w:rsidRDefault="008C4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23"/>
    <w:multiLevelType w:val="multilevel"/>
    <w:tmpl w:val="C29A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618E3"/>
    <w:multiLevelType w:val="multilevel"/>
    <w:tmpl w:val="C00A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1"/>
    <w:rsid w:val="00077CAB"/>
    <w:rsid w:val="00083ABA"/>
    <w:rsid w:val="00091D5D"/>
    <w:rsid w:val="000A03A7"/>
    <w:rsid w:val="000A0834"/>
    <w:rsid w:val="000A628F"/>
    <w:rsid w:val="000C6230"/>
    <w:rsid w:val="000D349F"/>
    <w:rsid w:val="000D5441"/>
    <w:rsid w:val="000D6965"/>
    <w:rsid w:val="00110115"/>
    <w:rsid w:val="00112780"/>
    <w:rsid w:val="00120877"/>
    <w:rsid w:val="00121C1D"/>
    <w:rsid w:val="00133A67"/>
    <w:rsid w:val="0015603E"/>
    <w:rsid w:val="0017660C"/>
    <w:rsid w:val="00176A2F"/>
    <w:rsid w:val="00180773"/>
    <w:rsid w:val="001940B5"/>
    <w:rsid w:val="001C3CF0"/>
    <w:rsid w:val="001F421E"/>
    <w:rsid w:val="002046F5"/>
    <w:rsid w:val="00205D8A"/>
    <w:rsid w:val="00224EF9"/>
    <w:rsid w:val="00236505"/>
    <w:rsid w:val="002444E7"/>
    <w:rsid w:val="00283E72"/>
    <w:rsid w:val="00286D90"/>
    <w:rsid w:val="002A15E0"/>
    <w:rsid w:val="002D057C"/>
    <w:rsid w:val="002E78FF"/>
    <w:rsid w:val="002F4979"/>
    <w:rsid w:val="002F742F"/>
    <w:rsid w:val="00345D99"/>
    <w:rsid w:val="00355F67"/>
    <w:rsid w:val="0036341A"/>
    <w:rsid w:val="003A2720"/>
    <w:rsid w:val="003C5D16"/>
    <w:rsid w:val="003D7FE6"/>
    <w:rsid w:val="003E17C5"/>
    <w:rsid w:val="00406AE6"/>
    <w:rsid w:val="00424915"/>
    <w:rsid w:val="004311D0"/>
    <w:rsid w:val="004C34B2"/>
    <w:rsid w:val="004F398B"/>
    <w:rsid w:val="004F504F"/>
    <w:rsid w:val="00515E24"/>
    <w:rsid w:val="005532FD"/>
    <w:rsid w:val="00662035"/>
    <w:rsid w:val="006B4F21"/>
    <w:rsid w:val="006E447C"/>
    <w:rsid w:val="006E4489"/>
    <w:rsid w:val="007263B9"/>
    <w:rsid w:val="0077501A"/>
    <w:rsid w:val="0079289B"/>
    <w:rsid w:val="007A1F82"/>
    <w:rsid w:val="007C4875"/>
    <w:rsid w:val="007D08F9"/>
    <w:rsid w:val="007D2A9D"/>
    <w:rsid w:val="007D6FC2"/>
    <w:rsid w:val="007F567A"/>
    <w:rsid w:val="00802858"/>
    <w:rsid w:val="00827F73"/>
    <w:rsid w:val="008572A5"/>
    <w:rsid w:val="008A64F6"/>
    <w:rsid w:val="008A6A15"/>
    <w:rsid w:val="008B554D"/>
    <w:rsid w:val="008C4CD1"/>
    <w:rsid w:val="008D2D54"/>
    <w:rsid w:val="008E7107"/>
    <w:rsid w:val="00905296"/>
    <w:rsid w:val="009442D9"/>
    <w:rsid w:val="00967632"/>
    <w:rsid w:val="009E2B31"/>
    <w:rsid w:val="00A11155"/>
    <w:rsid w:val="00A22E30"/>
    <w:rsid w:val="00AA5D39"/>
    <w:rsid w:val="00AB7A6A"/>
    <w:rsid w:val="00AC145E"/>
    <w:rsid w:val="00AD0B40"/>
    <w:rsid w:val="00B11C62"/>
    <w:rsid w:val="00B44B5D"/>
    <w:rsid w:val="00B506F7"/>
    <w:rsid w:val="00B60396"/>
    <w:rsid w:val="00B86E14"/>
    <w:rsid w:val="00BB2EEC"/>
    <w:rsid w:val="00BC13E6"/>
    <w:rsid w:val="00BC41F0"/>
    <w:rsid w:val="00BE0372"/>
    <w:rsid w:val="00BF2245"/>
    <w:rsid w:val="00C00C70"/>
    <w:rsid w:val="00C258D5"/>
    <w:rsid w:val="00C42135"/>
    <w:rsid w:val="00C42F95"/>
    <w:rsid w:val="00C9581A"/>
    <w:rsid w:val="00C979F3"/>
    <w:rsid w:val="00CA1D81"/>
    <w:rsid w:val="00CA1E70"/>
    <w:rsid w:val="00CB6FA9"/>
    <w:rsid w:val="00CC0CF9"/>
    <w:rsid w:val="00CF3159"/>
    <w:rsid w:val="00D4378E"/>
    <w:rsid w:val="00D50452"/>
    <w:rsid w:val="00D7306F"/>
    <w:rsid w:val="00D81400"/>
    <w:rsid w:val="00DA39AB"/>
    <w:rsid w:val="00DB37EA"/>
    <w:rsid w:val="00DE0A55"/>
    <w:rsid w:val="00DE1719"/>
    <w:rsid w:val="00DE6496"/>
    <w:rsid w:val="00E177B4"/>
    <w:rsid w:val="00E70246"/>
    <w:rsid w:val="00E714D1"/>
    <w:rsid w:val="00E930DD"/>
    <w:rsid w:val="00EE637E"/>
    <w:rsid w:val="00F12B26"/>
    <w:rsid w:val="00F211A2"/>
    <w:rsid w:val="00F40B86"/>
    <w:rsid w:val="00F734F3"/>
    <w:rsid w:val="00F848DC"/>
    <w:rsid w:val="00F85A5D"/>
    <w:rsid w:val="00FA2ED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D1"/>
  </w:style>
  <w:style w:type="paragraph" w:styleId="Footer">
    <w:name w:val="footer"/>
    <w:basedOn w:val="Normal"/>
    <w:link w:val="FooterChar"/>
    <w:uiPriority w:val="99"/>
    <w:unhideWhenUsed/>
    <w:rsid w:val="008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D1"/>
  </w:style>
  <w:style w:type="paragraph" w:styleId="BalloonText">
    <w:name w:val="Balloon Text"/>
    <w:basedOn w:val="Normal"/>
    <w:link w:val="BalloonTextChar"/>
    <w:uiPriority w:val="99"/>
    <w:semiHidden/>
    <w:unhideWhenUsed/>
    <w:rsid w:val="008C4CD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D1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AB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D1"/>
  </w:style>
  <w:style w:type="paragraph" w:styleId="Footer">
    <w:name w:val="footer"/>
    <w:basedOn w:val="Normal"/>
    <w:link w:val="FooterChar"/>
    <w:uiPriority w:val="99"/>
    <w:unhideWhenUsed/>
    <w:rsid w:val="008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D1"/>
  </w:style>
  <w:style w:type="paragraph" w:styleId="BalloonText">
    <w:name w:val="Balloon Text"/>
    <w:basedOn w:val="Normal"/>
    <w:link w:val="BalloonTextChar"/>
    <w:uiPriority w:val="99"/>
    <w:semiHidden/>
    <w:unhideWhenUsed/>
    <w:rsid w:val="008C4CD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D1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AB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80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39894762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711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FusionIT</dc:creator>
  <cp:lastModifiedBy>FusionIT</cp:lastModifiedBy>
  <cp:revision>104</cp:revision>
  <cp:lastPrinted>2019-02-20T09:51:00Z</cp:lastPrinted>
  <dcterms:created xsi:type="dcterms:W3CDTF">2019-02-20T09:51:00Z</dcterms:created>
  <dcterms:modified xsi:type="dcterms:W3CDTF">2019-03-18T12:25:00Z</dcterms:modified>
</cp:coreProperties>
</file>